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Załącznik Nr 2 do Uchwały Nr </w:t>
      </w:r>
      <w:r>
        <w:rPr>
          <w:rFonts w:cs="Times New Roman" w:ascii="Times New Roman" w:hAnsi="Times New Roman"/>
          <w:sz w:val="18"/>
          <w:szCs w:val="18"/>
        </w:rPr>
        <w:t>XLIX/356/2018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>z dni</w:t>
      </w:r>
      <w:r>
        <w:rPr>
          <w:rFonts w:cs="Times New Roman" w:ascii="Times New Roman" w:hAnsi="Times New Roman"/>
          <w:sz w:val="18"/>
          <w:szCs w:val="18"/>
        </w:rPr>
        <w:t>a 22 l</w:t>
      </w:r>
      <w:r>
        <w:rPr>
          <w:rFonts w:cs="Times New Roman" w:ascii="Times New Roman" w:hAnsi="Times New Roman"/>
          <w:sz w:val="18"/>
          <w:szCs w:val="18"/>
        </w:rPr>
        <w:t>utego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7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0"/>
        <w:gridCol w:w="4124"/>
        <w:gridCol w:w="1613"/>
        <w:gridCol w:w="807"/>
        <w:gridCol w:w="857"/>
        <w:gridCol w:w="2"/>
        <w:gridCol w:w="1540"/>
        <w:gridCol w:w="1"/>
        <w:gridCol w:w="1172"/>
        <w:gridCol w:w="2"/>
        <w:gridCol w:w="1189"/>
        <w:gridCol w:w="1"/>
        <w:gridCol w:w="1190"/>
        <w:gridCol w:w="1"/>
        <w:gridCol w:w="1189"/>
        <w:gridCol w:w="2"/>
        <w:gridCol w:w="1348"/>
      </w:tblGrid>
      <w:tr>
        <w:trPr>
          <w:trHeight w:val="548" w:hRule="atLeast"/>
        </w:trPr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66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7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1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11 159 541,48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181 869,97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3 845 773,46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11 073 161,49</w:t>
            </w:r>
          </w:p>
        </w:tc>
      </w:tr>
      <w:tr>
        <w:trPr>
          <w:trHeight w:val="265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405 609,96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156 869,97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175 300,00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28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10 753 931,52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3 670 473,46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10 690 551,52</w:t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3 009 773,46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28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413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1 039 380,00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836 000,00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956 000,00</w:t>
            </w:r>
          </w:p>
        </w:tc>
      </w:tr>
      <w:tr>
        <w:trPr>
          <w:trHeight w:val="281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270 000,00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1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Zmiana Miejscowego planu zagospodarowania przestrzennego miasta Brzeziny dla jedenastu obszarów położonych na terenie miasta -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17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41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Podstrefa Brzeziny Łódzkiej Specjalnej Strefy Ekonomicznej na terenie Miasta Brzeziny -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7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4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769 380,00</w:t>
            </w:r>
          </w:p>
        </w:tc>
        <w:tc>
          <w:tcPr>
            <w:tcW w:w="1174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681 000,00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706 000,00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2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Zaginione Miasto-stworzenie systemu efektywnego wykorzystania zasobów kulturowych Miasta Brzeziny -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80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769 380,00</w:t>
            </w:r>
          </w:p>
        </w:tc>
        <w:tc>
          <w:tcPr>
            <w:tcW w:w="117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681 000,00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706 000,00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Przewodniczący Rady </w:t>
      </w:r>
      <w:r>
        <w:rPr>
          <w:rFonts w:cs="Times New Roman" w:ascii="Times New Roman" w:hAnsi="Times New Roman"/>
          <w:sz w:val="18"/>
          <w:szCs w:val="18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1</Pages>
  <Words>451</Words>
  <Characters>2291</Characters>
  <CharactersWithSpaces>2638</CharactersWithSpaces>
  <Paragraphs>169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2018-02-12T11:41:00Z</dcterms:created>
  <dc:creator>skarbnik</dc:creator>
  <dc:description/>
  <dc:language>pl-PL</dc:language>
  <cp:lastModifiedBy/>
  <cp:lastPrinted>2018-02-26T09:31:54Z</cp:lastPrinted>
  <dcterms:modified xsi:type="dcterms:W3CDTF">2018-02-26T09:32:23Z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